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"/>
        <w:gridCol w:w="2050"/>
        <w:gridCol w:w="1887"/>
        <w:gridCol w:w="1173"/>
        <w:gridCol w:w="1296"/>
        <w:gridCol w:w="1337"/>
        <w:gridCol w:w="1142"/>
      </w:tblGrid>
      <w:tr w:rsidR="001F0ACC" w:rsidRPr="001F0ACC" w:rsidTr="001F0ACC">
        <w:trPr>
          <w:trHeight w:val="1898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bookmarkStart w:id="0" w:name="RANGE!A1:G41"/>
            <w:bookmarkStart w:id="1" w:name="RANGE!A1"/>
            <w:bookmarkEnd w:id="0"/>
            <w:r w:rsidRPr="001F0ACC">
              <w:rPr>
                <w:b/>
                <w:bCs/>
              </w:rPr>
              <w:t>Индивидуальные рекомендации</w:t>
            </w:r>
            <w:r w:rsidRPr="001F0ACC">
              <w:rPr>
                <w:b/>
                <w:bCs/>
              </w:rPr>
              <w:br/>
              <w:t>по итогам независимой оценки качества условий осуществления образовательной деятельности</w:t>
            </w:r>
            <w:r w:rsidRPr="001F0ACC">
              <w:rPr>
                <w:b/>
                <w:bCs/>
              </w:rPr>
              <w:br/>
              <w:t>организациями, осуществляющими образовательную деятельность, расположенными на территории Свердловской области,</w:t>
            </w:r>
            <w:r w:rsidRPr="001F0ACC">
              <w:rPr>
                <w:b/>
                <w:bCs/>
              </w:rPr>
              <w:br/>
              <w:t>в 2025 году</w:t>
            </w:r>
            <w:bookmarkEnd w:id="1"/>
          </w:p>
        </w:tc>
      </w:tr>
      <w:tr w:rsidR="001F0ACC" w:rsidRPr="001F0ACC" w:rsidTr="001F0ACC">
        <w:trPr>
          <w:trHeight w:val="503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r w:rsidRPr="001F0ACC">
              <w:t>Муниципальное бюджетное дошкольное образовательное учреждение детский сад № 10 "Ромашка"</w:t>
            </w:r>
          </w:p>
        </w:tc>
      </w:tr>
      <w:tr w:rsidR="001F0ACC" w:rsidRPr="001F0ACC" w:rsidTr="001F0ACC">
        <w:trPr>
          <w:trHeight w:val="398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r w:rsidRPr="001F0ACC">
              <w:t>(наименование образовательной организации)</w:t>
            </w:r>
          </w:p>
        </w:tc>
      </w:tr>
      <w:tr w:rsidR="001F0ACC" w:rsidRPr="001F0ACC" w:rsidTr="001F0ACC">
        <w:trPr>
          <w:trHeight w:val="503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r w:rsidRPr="001F0ACC">
              <w:t>Белоярский муниципальный округ</w:t>
            </w:r>
          </w:p>
        </w:tc>
      </w:tr>
      <w:tr w:rsidR="001F0ACC" w:rsidRPr="001F0ACC" w:rsidTr="001F0ACC">
        <w:trPr>
          <w:trHeight w:val="398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r w:rsidRPr="001F0ACC">
              <w:t>(муниципальное образование)</w:t>
            </w:r>
          </w:p>
        </w:tc>
      </w:tr>
      <w:tr w:rsidR="001F0ACC" w:rsidRPr="001F0ACC" w:rsidTr="001F0ACC">
        <w:trPr>
          <w:trHeight w:val="300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/>
        </w:tc>
      </w:tr>
      <w:tr w:rsidR="001F0ACC" w:rsidRPr="001F0ACC" w:rsidTr="001F0ACC">
        <w:trPr>
          <w:trHeight w:val="390"/>
        </w:trPr>
        <w:tc>
          <w:tcPr>
            <w:tcW w:w="23000" w:type="dxa"/>
            <w:gridSpan w:val="6"/>
            <w:hideMark/>
          </w:tcPr>
          <w:p w:rsidR="001F0ACC" w:rsidRPr="001F0ACC" w:rsidRDefault="001F0ACC">
            <w:r w:rsidRPr="001F0ACC">
              <w:t>ИНН образовательной организации: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6639005490</w:t>
            </w:r>
          </w:p>
        </w:tc>
      </w:tr>
      <w:tr w:rsidR="001F0ACC" w:rsidRPr="001F0ACC" w:rsidTr="001F0ACC">
        <w:trPr>
          <w:trHeight w:val="398"/>
        </w:trPr>
        <w:tc>
          <w:tcPr>
            <w:tcW w:w="23000" w:type="dxa"/>
            <w:gridSpan w:val="6"/>
            <w:hideMark/>
          </w:tcPr>
          <w:p w:rsidR="001F0ACC" w:rsidRPr="001F0ACC" w:rsidRDefault="001F0ACC">
            <w:r w:rsidRPr="001F0ACC">
              <w:t>Общий балл: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84,4</w:t>
            </w:r>
          </w:p>
        </w:tc>
      </w:tr>
      <w:tr w:rsidR="001F0ACC" w:rsidRPr="001F0ACC" w:rsidTr="001F0ACC">
        <w:trPr>
          <w:trHeight w:val="398"/>
        </w:trPr>
        <w:tc>
          <w:tcPr>
            <w:tcW w:w="23000" w:type="dxa"/>
            <w:gridSpan w:val="6"/>
            <w:hideMark/>
          </w:tcPr>
          <w:p w:rsidR="001F0ACC" w:rsidRPr="001F0ACC" w:rsidRDefault="001F0ACC">
            <w:r w:rsidRPr="001F0ACC">
              <w:t>Место в интегральном рейтинге среди всех образовательных организаций: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507</w:t>
            </w:r>
          </w:p>
        </w:tc>
      </w:tr>
      <w:tr w:rsidR="001F0ACC" w:rsidRPr="001F0ACC" w:rsidTr="001F0ACC">
        <w:trPr>
          <w:trHeight w:val="398"/>
        </w:trPr>
        <w:tc>
          <w:tcPr>
            <w:tcW w:w="23000" w:type="dxa"/>
            <w:gridSpan w:val="6"/>
            <w:hideMark/>
          </w:tcPr>
          <w:p w:rsidR="001F0ACC" w:rsidRPr="001F0ACC" w:rsidRDefault="001F0ACC">
            <w:r w:rsidRPr="001F0ACC">
              <w:t>Место в интегральном рейтинге среди организаций муниципального образования: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11</w:t>
            </w:r>
          </w:p>
        </w:tc>
      </w:tr>
      <w:tr w:rsidR="001F0ACC" w:rsidRPr="001F0ACC" w:rsidTr="001F0ACC">
        <w:trPr>
          <w:trHeight w:val="300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</w:p>
        </w:tc>
      </w:tr>
      <w:tr w:rsidR="001F0ACC" w:rsidRPr="001F0ACC" w:rsidTr="001F0ACC">
        <w:trPr>
          <w:trHeight w:val="315"/>
        </w:trPr>
        <w:tc>
          <w:tcPr>
            <w:tcW w:w="760" w:type="dxa"/>
            <w:vMerge w:val="restart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№ п/п</w:t>
            </w:r>
          </w:p>
        </w:tc>
        <w:tc>
          <w:tcPr>
            <w:tcW w:w="7120" w:type="dxa"/>
            <w:vMerge w:val="restart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Недостатки,</w:t>
            </w:r>
            <w:r w:rsidRPr="001F0ACC">
              <w:rPr>
                <w:b/>
                <w:bCs/>
              </w:rPr>
              <w:br/>
              <w:t>выявленные в ходе независимой оценки качества условий осуществления</w:t>
            </w:r>
            <w:r w:rsidRPr="001F0ACC">
              <w:rPr>
                <w:b/>
                <w:bCs/>
              </w:rPr>
              <w:br/>
              <w:t>образовательной деятельности</w:t>
            </w:r>
          </w:p>
        </w:tc>
        <w:tc>
          <w:tcPr>
            <w:tcW w:w="7120" w:type="dxa"/>
            <w:vMerge w:val="restart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Наименование мероприятия</w:t>
            </w:r>
            <w:r w:rsidRPr="001F0ACC">
              <w:rPr>
                <w:b/>
                <w:bCs/>
              </w:rPr>
              <w:br/>
              <w:t>по устранению недостатков, выявленных</w:t>
            </w:r>
            <w:r w:rsidRPr="001F0ACC">
              <w:rPr>
                <w:b/>
                <w:bCs/>
              </w:rPr>
              <w:br/>
              <w:t>в ходе независимой оценки качества условий осуществления</w:t>
            </w:r>
            <w:r w:rsidRPr="001F0ACC">
              <w:rPr>
                <w:b/>
                <w:bCs/>
              </w:rPr>
              <w:br/>
              <w:t>образовательной деятельности</w:t>
            </w:r>
          </w:p>
        </w:tc>
        <w:tc>
          <w:tcPr>
            <w:tcW w:w="1540" w:type="dxa"/>
            <w:vMerge w:val="restart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Плановый срок реализации мероприятия</w:t>
            </w:r>
          </w:p>
        </w:tc>
        <w:tc>
          <w:tcPr>
            <w:tcW w:w="2180" w:type="dxa"/>
            <w:vMerge w:val="restart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Ответственный исполнитель</w:t>
            </w:r>
            <w:r w:rsidRPr="001F0ACC">
              <w:rPr>
                <w:b/>
                <w:bCs/>
              </w:rPr>
              <w:br/>
              <w:t>(с указанием фамилии, имени, отчества и должности)</w:t>
            </w:r>
          </w:p>
        </w:tc>
        <w:tc>
          <w:tcPr>
            <w:tcW w:w="6020" w:type="dxa"/>
            <w:gridSpan w:val="2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Сведения о ходе реализации мероприятия</w:t>
            </w:r>
          </w:p>
        </w:tc>
      </w:tr>
      <w:tr w:rsidR="001F0ACC" w:rsidRPr="001F0ACC" w:rsidTr="001F0ACC">
        <w:trPr>
          <w:trHeight w:val="1545"/>
        </w:trPr>
        <w:tc>
          <w:tcPr>
            <w:tcW w:w="760" w:type="dxa"/>
            <w:vMerge/>
            <w:hideMark/>
          </w:tcPr>
          <w:p w:rsidR="001F0ACC" w:rsidRPr="001F0ACC" w:rsidRDefault="001F0ACC">
            <w:pPr>
              <w:rPr>
                <w:b/>
                <w:bCs/>
              </w:rPr>
            </w:pPr>
          </w:p>
        </w:tc>
        <w:tc>
          <w:tcPr>
            <w:tcW w:w="7120" w:type="dxa"/>
            <w:vMerge/>
            <w:hideMark/>
          </w:tcPr>
          <w:p w:rsidR="001F0ACC" w:rsidRPr="001F0ACC" w:rsidRDefault="001F0ACC">
            <w:pPr>
              <w:rPr>
                <w:b/>
                <w:bCs/>
              </w:rPr>
            </w:pPr>
          </w:p>
        </w:tc>
        <w:tc>
          <w:tcPr>
            <w:tcW w:w="7120" w:type="dxa"/>
            <w:vMerge/>
            <w:hideMark/>
          </w:tcPr>
          <w:p w:rsidR="001F0ACC" w:rsidRPr="001F0ACC" w:rsidRDefault="001F0ACC">
            <w:pPr>
              <w:rPr>
                <w:b/>
                <w:bCs/>
              </w:rPr>
            </w:pPr>
          </w:p>
        </w:tc>
        <w:tc>
          <w:tcPr>
            <w:tcW w:w="1540" w:type="dxa"/>
            <w:vMerge/>
            <w:hideMark/>
          </w:tcPr>
          <w:p w:rsidR="001F0ACC" w:rsidRPr="001F0ACC" w:rsidRDefault="001F0ACC">
            <w:pPr>
              <w:rPr>
                <w:b/>
                <w:bCs/>
              </w:rPr>
            </w:pPr>
          </w:p>
        </w:tc>
        <w:tc>
          <w:tcPr>
            <w:tcW w:w="2180" w:type="dxa"/>
            <w:vMerge/>
            <w:hideMark/>
          </w:tcPr>
          <w:p w:rsidR="001F0ACC" w:rsidRPr="001F0ACC" w:rsidRDefault="001F0ACC">
            <w:pPr>
              <w:rPr>
                <w:b/>
                <w:bCs/>
              </w:rPr>
            </w:pP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Реализованные меры</w:t>
            </w:r>
            <w:r w:rsidRPr="001F0ACC">
              <w:rPr>
                <w:b/>
                <w:bCs/>
              </w:rPr>
              <w:br/>
              <w:t>по устранению выявленных недостатков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Фактический срок реализации</w:t>
            </w:r>
          </w:p>
        </w:tc>
      </w:tr>
      <w:tr w:rsidR="001F0ACC" w:rsidRPr="001F0ACC" w:rsidTr="001F0ACC">
        <w:trPr>
          <w:trHeight w:val="450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I. Открытость и доступность информации об организации, осуществляющей образовательную деятельность</w:t>
            </w:r>
          </w:p>
        </w:tc>
      </w:tr>
      <w:tr w:rsidR="001F0ACC" w:rsidRPr="001F0ACC" w:rsidTr="001F0ACC">
        <w:trPr>
          <w:trHeight w:val="3150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1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 xml:space="preserve">Отсутствие на информационном стенде в образовательной организации информации о  структуре и об органах управления образовательной организации (в том числе: наименование структурных подразделений (органов управления); </w:t>
            </w:r>
            <w:r w:rsidRPr="001F0ACC">
              <w:lastRenderedPageBreak/>
              <w:t>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lastRenderedPageBreak/>
              <w:t xml:space="preserve">Разместить на информационном стенде в образовательной организации информацию о структуре и об органах управления образовательной организации (в том числе: наименование структурных подразделений (органов управления); </w:t>
            </w:r>
            <w:r w:rsidRPr="001F0ACC">
              <w:lastRenderedPageBreak/>
              <w:t>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lastRenderedPageBreak/>
              <w:t>01.02.2026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130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lastRenderedPageBreak/>
              <w:t>2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на информационном стенде в образовательной организации информации о локальных нормативных актах, предусмотренных частью 2 статьи 30 Федерального закона от 29 декабря 2012 г. № 273-ФЗ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Разместить на информационном стенде в образовательной организации  локальные нормативные акты, предусмотренных частью 2 статьи 30 Федерального закона от 29 декабря 2012 г. № 273-ФЗ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01.02.2026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1890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3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 xml:space="preserve">Отсутствие на информационном стенде в образовательной организации информации о документе о порядке оказания платных образовательных услуг, в том числе образец договора </w:t>
            </w:r>
            <w:r w:rsidRPr="001F0ACC">
              <w:lastRenderedPageBreak/>
              <w:t>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lastRenderedPageBreak/>
              <w:t xml:space="preserve">Разместить на информационном стенде в образовательной организации документ о порядке оказания платных образовательных услуг, в том числе образец </w:t>
            </w:r>
            <w:r w:rsidRPr="001F0ACC">
              <w:lastRenderedPageBreak/>
              <w:t>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lastRenderedPageBreak/>
              <w:t>01.02.2026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1350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lastRenderedPageBreak/>
              <w:t>4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на информационном стенде в образовательной организации информации о лицензии на осуществление образовательной деятельности (с приложениями) / Выписка из реестра лицензий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Разместить на информационном стенде в образовательной организации  лицензию на осуществление образовательной деятельности (с приложениями) / Выписку из реестра лицензий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01.02.2026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1260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5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в помещениях образовательной организации плакатов с персонифицированным QR-кодом и пояснительным текстом для оценки качества условий осуществления образовательной деятельности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Разместить в помещениях образовательной организации плакаты с персонифицированным QR-кодом и пояснительным текстом для оценки качества условий осуществления образовательной деятельности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01.02.2026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64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6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на официальном сайте образовательной организации информации о языках образования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Разместить на официальном сайте образовательной организации  информацию о языках образования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01.02.2026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100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7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 xml:space="preserve">Отсутствие на официальном сайте образовательной организации информации о меню </w:t>
            </w:r>
            <w:r w:rsidRPr="001F0ACC">
              <w:lastRenderedPageBreak/>
              <w:t>ежедневного горячего питания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lastRenderedPageBreak/>
              <w:t xml:space="preserve">Разместить на официальном сайте образовательной организации  информацию о меню </w:t>
            </w:r>
            <w:r w:rsidRPr="001F0ACC">
              <w:lastRenderedPageBreak/>
              <w:t>ежедневного горячего питания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lastRenderedPageBreak/>
              <w:t>01.02.2026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990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lastRenderedPageBreak/>
              <w:t>8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на официальном сайте образовательной организации информации о наличии диетического меню в общеобразовательной организации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Разместить на официальном сайте образовательной организации  информацию о наличии диетического меню в общеобразовательной организации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01.02.2026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1620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9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на официальном сайте образовательной организации информации о перечне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Разместить на официальном сайте образовательной организации  информацию о перечне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01.02.2026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130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10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на официальном сайте образовательной организации информации о форме обратной связи для родителей обучающихся и ответы на вопросы родителей по питанию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Разместить на официальном сайте образовательной организации форму обратной связи для родителей обучающихся и ответы на вопросы родителей по питанию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01.02.2026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450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II. Комфортность условий, в которых осуществляется образовательная деятельность</w:t>
            </w:r>
          </w:p>
        </w:tc>
      </w:tr>
      <w:tr w:rsidR="001F0ACC" w:rsidRPr="001F0ACC" w:rsidTr="001F0ACC">
        <w:trPr>
          <w:trHeight w:val="1553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lastRenderedPageBreak/>
              <w:t>11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В образовательной организации отсутствует понятная навигация по помещениям учреждения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Обеспечить наличие навигации, разместив на каждом этаже здания поэтажные схемы помещений и указатели, позволяющие идентифицировать помещения организации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450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III. Доступность образовательной деятельности для инвалидов</w:t>
            </w:r>
          </w:p>
        </w:tc>
      </w:tr>
      <w:tr w:rsidR="001F0ACC" w:rsidRPr="001F0ACC" w:rsidTr="001F0ACC">
        <w:trPr>
          <w:trHeight w:val="499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12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в образовательной организации адаптированных лифтов, поручней, расширенных дверных проемов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1. Обеспечить наличие гусеничного подъемника / Обеспечить наличие подъемной платформы / Обеспечить наличие ступенькохода / Обеспечить организацию обучения маломобильных граждан на первом этаже образовательной организации. Приказом назначить ответственных сотрудников за сопровождение лиц с ОВЗ в помещениях организации</w:t>
            </w:r>
            <w:r w:rsidRPr="001F0ACC">
              <w:br/>
              <w:t>2. Установить опорные поручни вдоль свободных участков стен в безбарьерной зоне организации / обеспечить наличие опор-ходунков.</w:t>
            </w:r>
            <w:r w:rsidRPr="001F0ACC">
              <w:br/>
              <w:t xml:space="preserve">3. Установить на </w:t>
            </w:r>
            <w:r w:rsidRPr="001F0ACC">
              <w:lastRenderedPageBreak/>
              <w:t>входной группе в организацию расширенные дверные проемы</w:t>
            </w:r>
            <w:r w:rsidRPr="001F0ACC">
              <w:br/>
            </w:r>
            <w:r w:rsidRPr="001F0ACC">
              <w:br/>
            </w:r>
            <w:r w:rsidRPr="001F0ACC">
              <w:br/>
              <w:t>(Необходимо выбрать ОДНО мероприятие. Указывать меры через "/" недопустимо)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lastRenderedPageBreak/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 </w:t>
            </w:r>
          </w:p>
        </w:tc>
      </w:tr>
      <w:tr w:rsidR="001F0ACC" w:rsidRPr="001F0ACC" w:rsidTr="001F0ACC">
        <w:trPr>
          <w:trHeight w:val="82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lastRenderedPageBreak/>
              <w:t>13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в образовательной организации сменных кресел-колясок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Обеспечить наличие сменного кресла-коляски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  <w:tr w:rsidR="001F0ACC" w:rsidRPr="001F0ACC" w:rsidTr="001F0ACC">
        <w:trPr>
          <w:trHeight w:val="840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14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в образовательной организации специально оборудованных санитарно-гигиенических помещений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Оборудовать санитарно-гигиеническое помещение с установкой необходимого специального оборудования для инвалидов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  <w:tr w:rsidR="001F0ACC" w:rsidRPr="001F0ACC" w:rsidTr="001F0ACC">
        <w:trPr>
          <w:trHeight w:val="229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15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в образовательной организации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 xml:space="preserve">Обеспечить надлежащее размещение носителей информации, необходимых для обеспечения беспрепятственного доступа инвалидов к объектам. Обеспечить в образовательной организации дублирование информационных носителей знаками, выполненными рельефно-линейным и </w:t>
            </w:r>
            <w:r w:rsidRPr="001F0ACC">
              <w:lastRenderedPageBreak/>
              <w:t>рельефно-точечным шрифтом Брайля на контрастном фоне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lastRenderedPageBreak/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  <w:tr w:rsidR="001F0ACC" w:rsidRPr="001F0ACC" w:rsidTr="001F0ACC">
        <w:trPr>
          <w:trHeight w:val="451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lastRenderedPageBreak/>
              <w:t>16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в образовательной организации возможности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Заключить договор о предоставлении услуг сурдопереводчика с профильной организацией / Направить сотрудника организации на обучение по программе подготовки сурдопереводчиков / Установить на телефоне/планшете сотрудника мобильное приложение для перевода текста/речи на русский жестовый язык. Разработать и утвердить инструкцию по использованию приложения и назначить сотрудника, ответственного за оказание помощи лицам с ОВЗ посредством использования приложения.</w:t>
            </w:r>
            <w:r w:rsidRPr="001F0ACC">
              <w:br/>
            </w:r>
            <w:r w:rsidRPr="001F0ACC">
              <w:br/>
            </w:r>
            <w:r w:rsidRPr="001F0ACC">
              <w:br/>
              <w:t>(Необходимо выбрать ОДНО мероприятие. Указывать меры через "/" недопустимо)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  <w:tr w:rsidR="001F0ACC" w:rsidRPr="001F0ACC" w:rsidTr="001F0ACC">
        <w:trPr>
          <w:trHeight w:val="157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lastRenderedPageBreak/>
              <w:t>17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в образовательной организации специалистов прошедших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Провести инструктаж и обучение сотрудников по вопросам обеспечения доступности организации для инвалидов, определить и закрепить в должностных инструкциях и распорядительных документах ответственность конкретных работников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  <w:tr w:rsidR="001F0ACC" w:rsidRPr="001F0ACC" w:rsidTr="001F0ACC">
        <w:trPr>
          <w:trHeight w:val="2250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18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Отсутствие в образовательной организации возможности предоставления услуги в дистанционном режиме или на дому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Обеспечить возможность предоставления услуг в дистанционном режиме или на дому. Оборудовать рабочее место педагогических работников всеми необходимыми техническими средствами (компьютером, камерой, гарнитурой и т.п.), разработать инструкции по проведению дистанционных занятий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  <w:tr w:rsidR="001F0ACC" w:rsidRPr="001F0ACC" w:rsidTr="001F0ACC">
        <w:trPr>
          <w:trHeight w:val="450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IV. Доброжелательность, вежливость работников организации</w:t>
            </w:r>
          </w:p>
        </w:tc>
      </w:tr>
      <w:tr w:rsidR="001F0ACC" w:rsidRPr="001F0ACC" w:rsidTr="001F0ACC">
        <w:trPr>
          <w:trHeight w:val="1890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19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 xml:space="preserve">Не все получатели образовательных услуг удовлетворены доброжелательностью, вежливостью работников образовательной организации, обеспечивающих первичный контакт </w:t>
            </w:r>
            <w:r w:rsidRPr="001F0ACC">
              <w:lastRenderedPageBreak/>
              <w:t>и информирование получателя услуги при непосредственном обращении в организацию (3,92% от общего числа опрошенных респондентов)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lastRenderedPageBreak/>
              <w:t xml:space="preserve">Организовать проведение инструктажей работников, обеспечивающих первичный контакт и информирование получателя услуги, направленный на </w:t>
            </w:r>
            <w:r w:rsidRPr="001F0ACC">
              <w:lastRenderedPageBreak/>
              <w:t>соблюдение этими сотрудниками норм деловой этики, с периодичностью не реже 1 раза в квартал.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lastRenderedPageBreak/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  <w:tr w:rsidR="001F0ACC" w:rsidRPr="001F0ACC" w:rsidTr="001F0ACC">
        <w:trPr>
          <w:trHeight w:val="157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lastRenderedPageBreak/>
              <w:t>20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Не все получатели образовательных услуг удовлетворены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(7,84% от общего числа опрошенных респондентов)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Провести обучение сотрудников образовательной организации по вопросам этики и деонтологии. 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  <w:tr w:rsidR="001F0ACC" w:rsidRPr="001F0ACC" w:rsidTr="001F0ACC">
        <w:trPr>
          <w:trHeight w:val="450"/>
        </w:trPr>
        <w:tc>
          <w:tcPr>
            <w:tcW w:w="24740" w:type="dxa"/>
            <w:gridSpan w:val="7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V. Удовлетворенность условиями ведения образовательной деятельности организацией</w:t>
            </w:r>
          </w:p>
        </w:tc>
      </w:tr>
      <w:tr w:rsidR="001F0ACC" w:rsidRPr="001F0ACC" w:rsidTr="001F0ACC">
        <w:trPr>
          <w:trHeight w:val="520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21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Не все получатели образовательных услуг готовы рекомендовать образовательную организацию родственникам и знакомым (9,8% от общего числа опрошенных респондентов)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Проведение Дней открытых дверей. Проведение открытых мероприятий для родителей. Размещение информации о достижениях и образовательных возможностях на официальном сайте образовательной организации и в социальных сетях.</w:t>
            </w:r>
            <w:r w:rsidRPr="001F0ACC">
              <w:br/>
            </w:r>
            <w:r w:rsidRPr="001F0ACC">
              <w:br/>
              <w:t xml:space="preserve">Внедрение </w:t>
            </w:r>
            <w:r w:rsidRPr="001F0ACC">
              <w:lastRenderedPageBreak/>
              <w:t>современных образовательных технологий. / Разработка и реализация инновационных образовательных программ и методик. / Создание условий для развития индивидуальных способностей воспитанников. / Заключить договоры о сотрудничестве (с указанием реквизитов договора и наименования организации)</w:t>
            </w:r>
            <w:r w:rsidRPr="001F0ACC">
              <w:br/>
            </w:r>
            <w:r w:rsidRPr="001F0ACC">
              <w:br/>
              <w:t xml:space="preserve">(Необходимо указать </w:t>
            </w:r>
            <w:r w:rsidRPr="001F0ACC">
              <w:rPr>
                <w:b/>
                <w:bCs/>
                <w:u w:val="single"/>
              </w:rPr>
              <w:t>конкретные</w:t>
            </w:r>
            <w:r w:rsidRPr="001F0ACC">
              <w:t xml:space="preserve"> меропрития, включая </w:t>
            </w:r>
            <w:r w:rsidRPr="001F0ACC">
              <w:rPr>
                <w:b/>
                <w:bCs/>
                <w:u w:val="single"/>
              </w:rPr>
              <w:t>наименования</w:t>
            </w:r>
            <w:r w:rsidRPr="001F0ACC">
              <w:t xml:space="preserve"> программ / методик, </w:t>
            </w:r>
            <w:r w:rsidRPr="001F0ACC">
              <w:rPr>
                <w:b/>
                <w:bCs/>
                <w:u w:val="single"/>
              </w:rPr>
              <w:t>конкретных</w:t>
            </w:r>
            <w:r w:rsidRPr="001F0ACC">
              <w:t xml:space="preserve"> условий. Указывать меры через "/" недопустимо).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lastRenderedPageBreak/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  <w:tr w:rsidR="001F0ACC" w:rsidRPr="001F0ACC" w:rsidTr="001F0ACC">
        <w:trPr>
          <w:trHeight w:val="1110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lastRenderedPageBreak/>
              <w:t>22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Не все получатели образовательных услуг удовлетворены графиком работы организации (7,84% от общего числа опрошенных респондентов)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>Рассмотреть возможность создания дежурной группы.</w:t>
            </w:r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  <w:tr w:rsidR="001F0ACC" w:rsidRPr="001F0ACC" w:rsidTr="001F0ACC">
        <w:trPr>
          <w:trHeight w:val="1335"/>
        </w:trPr>
        <w:tc>
          <w:tcPr>
            <w:tcW w:w="760" w:type="dxa"/>
            <w:hideMark/>
          </w:tcPr>
          <w:p w:rsidR="001F0ACC" w:rsidRPr="001F0ACC" w:rsidRDefault="001F0ACC" w:rsidP="001F0ACC">
            <w:pPr>
              <w:rPr>
                <w:b/>
                <w:bCs/>
              </w:rPr>
            </w:pPr>
            <w:r w:rsidRPr="001F0ACC">
              <w:rPr>
                <w:b/>
                <w:bCs/>
              </w:rPr>
              <w:t>23</w:t>
            </w:r>
          </w:p>
        </w:tc>
        <w:tc>
          <w:tcPr>
            <w:tcW w:w="7120" w:type="dxa"/>
            <w:hideMark/>
          </w:tcPr>
          <w:p w:rsidR="001F0ACC" w:rsidRPr="001F0ACC" w:rsidRDefault="001F0ACC" w:rsidP="001F0ACC">
            <w:r w:rsidRPr="001F0ACC">
              <w:t xml:space="preserve">Не все получатели образовательных услуг удовлетворены в целом условиями оказания образовательных услуг в </w:t>
            </w:r>
            <w:r w:rsidRPr="001F0ACC">
              <w:lastRenderedPageBreak/>
              <w:t>образовательной организации (7,84% от общего числа опрошенных респондентов)</w:t>
            </w:r>
          </w:p>
        </w:tc>
        <w:tc>
          <w:tcPr>
            <w:tcW w:w="7120" w:type="dxa"/>
            <w:hideMark/>
          </w:tcPr>
          <w:p w:rsidR="001F0ACC" w:rsidRPr="001F0ACC" w:rsidRDefault="00E22AF4" w:rsidP="001F0ACC">
            <w:hyperlink r:id="rId4" w:anchor="'Отзывы респондентов'!Область_печати" w:tooltip="СЮДА НУЖНО ВПИСАТЬ КОНКРЕТНЫЕ ПОЖЕЛАНИЯ РЕСПОНДЕНТОВ НА ЛИСТЕ &quot;Отзывы респондентов&quot;!" w:history="1">
              <w:r w:rsidR="001F0ACC" w:rsidRPr="001F0ACC">
                <w:rPr>
                  <w:rStyle w:val="a3"/>
                </w:rPr>
                <w:t xml:space="preserve">Совершенствовать условия оказания образовательных услуг (запланировать мероприятия с </w:t>
              </w:r>
              <w:r w:rsidR="001F0ACC" w:rsidRPr="001F0ACC">
                <w:rPr>
                  <w:rStyle w:val="a3"/>
                </w:rPr>
                <w:lastRenderedPageBreak/>
                <w:t>учетом отзывов респондентов).</w:t>
              </w:r>
            </w:hyperlink>
          </w:p>
        </w:tc>
        <w:tc>
          <w:tcPr>
            <w:tcW w:w="1540" w:type="dxa"/>
            <w:hideMark/>
          </w:tcPr>
          <w:p w:rsidR="001F0ACC" w:rsidRPr="001F0ACC" w:rsidRDefault="001F0ACC" w:rsidP="001F0ACC">
            <w:r w:rsidRPr="001F0ACC">
              <w:lastRenderedPageBreak/>
              <w:t>01.12.2026</w:t>
            </w:r>
          </w:p>
        </w:tc>
        <w:tc>
          <w:tcPr>
            <w:tcW w:w="21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428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  <w:tc>
          <w:tcPr>
            <w:tcW w:w="1740" w:type="dxa"/>
            <w:hideMark/>
          </w:tcPr>
          <w:p w:rsidR="001F0ACC" w:rsidRPr="001F0ACC" w:rsidRDefault="001F0ACC" w:rsidP="001F0ACC">
            <w:r w:rsidRPr="001F0ACC">
              <w:t> </w:t>
            </w:r>
          </w:p>
        </w:tc>
      </w:tr>
    </w:tbl>
    <w:p w:rsidR="000D53AB" w:rsidRDefault="000D53AB"/>
    <w:p w:rsidR="00E22AF4" w:rsidRDefault="00E22AF4"/>
    <w:p w:rsidR="00E22AF4" w:rsidRDefault="00E22AF4">
      <w:r>
        <w:fldChar w:fldCharType="begin"/>
      </w:r>
      <w:r>
        <w:instrText xml:space="preserve"> LINK Excel.Sheet.12 "C:\\Users\\User\\Desktop\\ноко недостатки 2025\\76. МБДОУ детский сад № 10 Ромашка 6639005490.xlsx" "Отзывы респондентов!R1:R1048576" \a \f 5 \h  \* MERGEFORMAT </w:instrText>
      </w:r>
      <w:r>
        <w:fldChar w:fldCharType="separate"/>
      </w:r>
      <w:bookmarkStart w:id="2" w:name="RANGE!A1:C45"/>
      <w:bookmarkEnd w:id="2"/>
    </w:p>
    <w:tbl>
      <w:tblPr>
        <w:tblStyle w:val="a4"/>
        <w:tblW w:w="9355" w:type="dxa"/>
        <w:tblLook w:val="04A0" w:firstRow="1" w:lastRow="0" w:firstColumn="1" w:lastColumn="0" w:noHBand="0" w:noVBand="1"/>
      </w:tblPr>
      <w:tblGrid>
        <w:gridCol w:w="546"/>
        <w:gridCol w:w="3735"/>
        <w:gridCol w:w="44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22AF4" w:rsidRPr="00E22AF4" w:rsidTr="00E22AF4">
        <w:trPr>
          <w:trHeight w:val="848"/>
        </w:trPr>
        <w:tc>
          <w:tcPr>
            <w:tcW w:w="605" w:type="dxa"/>
            <w:gridSpan w:val="3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Предложения и отзывы респондентов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282"/>
        </w:trPr>
        <w:tc>
          <w:tcPr>
            <w:tcW w:w="605" w:type="dxa"/>
            <w:gridSpan w:val="3"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 w:rsidP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413"/>
        </w:trPr>
        <w:tc>
          <w:tcPr>
            <w:tcW w:w="548" w:type="dxa"/>
            <w:gridSpan w:val="2"/>
            <w:hideMark/>
          </w:tcPr>
          <w:p w:rsidR="00E22AF4" w:rsidRPr="00E22AF4" w:rsidRDefault="00E22AF4">
            <w:r w:rsidRPr="00E22AF4">
              <w:t>Количество опрошенных р</w:t>
            </w:r>
            <w:bookmarkStart w:id="3" w:name="_GoBack"/>
            <w:bookmarkEnd w:id="3"/>
            <w:r w:rsidRPr="00E22AF4">
              <w:t>еспондентов:</w:t>
            </w:r>
          </w:p>
        </w:tc>
        <w:tc>
          <w:tcPr>
            <w:tcW w:w="57" w:type="dxa"/>
            <w:noWrap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51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282"/>
        </w:trPr>
        <w:tc>
          <w:tcPr>
            <w:tcW w:w="605" w:type="dxa"/>
            <w:gridSpan w:val="3"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 w:rsidP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848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№ п/п</w:t>
            </w:r>
          </w:p>
        </w:tc>
        <w:tc>
          <w:tcPr>
            <w:tcW w:w="534" w:type="dxa"/>
            <w:gridSpan w:val="2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Предложения и отзывы опрошенных респондентов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Больше больше внимания детям уделять.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2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В целом все устраивает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Всё нормально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4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Все нравится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5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Все отлично̕ ̕ добавить нечего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6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Всё устаивает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7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Все устраивает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8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Все устраивает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9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Все устраивает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10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Всё устраивает как родителя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11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Всё хорошо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12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Всё хорошо ̕ ̕ можно добавить музыку .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13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Всем довольна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14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Дополнительные образовательные кружки: изо̕ ̕ танцы.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15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Логопед̕ ̕ психолог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16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Лологопед..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17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Меня все устраивает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18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Меня все устраивает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19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Не могу придумать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6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20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Не хватает̕ ̕ на мой взгляд̕ ̕ узких специалистов - педагог психолог̕ ̕ музыкальный педагог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21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Нуждаемся в специалистах:психолога̕ ̕дефектолога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22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Обновить детские площадки.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23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Обновление̕ ̕ на территории ДОУ̕ ̕ прогулочного инвентаря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lastRenderedPageBreak/>
              <w:t>24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Отличный садик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25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Очень хороший детский сад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26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Педагог психолог̕ ̕ логопед постоянный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6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27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Повышение профессионализма у сотрудников. Мебель наглядное оборудование современное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28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Пока не знаю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29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Предложений нет̕ ̕все устраивает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30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Привлечение специалистов- педагог психолог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31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Пусть воспитатели сами улучшают свое образовательную организацию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32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Разнообразить дополнительные услуги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33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Сменить руководство.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34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Улучшить питание в дет саду̕ ̕ добавить витомины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35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Хотелось бы ̕ ̕ чтобы были дополнительные услуги̕ ̕ можно платные.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3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36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Хотелось бы видеть логопеда в ДДУ !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9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37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Хотелось бы дополнительные образовательные услуги̕ ̕ специалистов -логопеда̕ ̕ психолога̕ ̕ дефектологов̕ ̕ не хватает. Много детей проблемных.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6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38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 xml:space="preserve">Хотелось бы чтобы деткам обновили на участках летние веранды̕ ̕ и были дополнительные занятия с логопедом 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5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  <w:tc>
          <w:tcPr>
            <w:tcW w:w="146" w:type="dxa"/>
            <w:noWrap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9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39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Хочется чтобы по реже закрывали детский сад- или группу! И компетентных воспитателей̕ ̕ потому что воспитатели не умеют общаться и контактировать с родителями.!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</w:tr>
      <w:tr w:rsidR="00E22AF4" w:rsidRPr="00E22AF4" w:rsidTr="00E22AF4">
        <w:trPr>
          <w:trHeight w:val="1500"/>
        </w:trPr>
        <w:tc>
          <w:tcPr>
            <w:tcW w:w="71" w:type="dxa"/>
            <w:hideMark/>
          </w:tcPr>
          <w:p w:rsidR="00E22AF4" w:rsidRPr="00E22AF4" w:rsidRDefault="00E22AF4" w:rsidP="00E22AF4">
            <w:pPr>
              <w:rPr>
                <w:b/>
                <w:bCs/>
              </w:rPr>
            </w:pPr>
            <w:r w:rsidRPr="00E22AF4">
              <w:rPr>
                <w:b/>
                <w:bCs/>
              </w:rPr>
              <w:t>40</w:t>
            </w:r>
          </w:p>
        </w:tc>
        <w:tc>
          <w:tcPr>
            <w:tcW w:w="477" w:type="dxa"/>
            <w:hideMark/>
          </w:tcPr>
          <w:p w:rsidR="00E22AF4" w:rsidRPr="00E22AF4" w:rsidRDefault="00E22AF4">
            <w:r w:rsidRPr="00E22AF4">
              <w:t>Ясельную группу сделать ̕ ̕ чтоб работала до 17:45 так же как и остальные группы. Детей в основном ни чему не обучают̕ ̕ хорошо хоть стали ходить в библиотеку и дк. За детьми не следят от слова вообще ни в группе ̕ ̕а на улице тем более... Хорошо хоть фрукты начали давать пусть не каждый день ̕ ̕ но тем не менее</w:t>
            </w:r>
          </w:p>
        </w:tc>
        <w:tc>
          <w:tcPr>
            <w:tcW w:w="57" w:type="dxa"/>
            <w:hideMark/>
          </w:tcPr>
          <w:p w:rsidR="00E22AF4" w:rsidRPr="00E22AF4" w:rsidRDefault="00E22AF4">
            <w:r w:rsidRPr="00E22AF4">
              <w:t> </w:t>
            </w:r>
          </w:p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5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  <w:tc>
          <w:tcPr>
            <w:tcW w:w="146" w:type="dxa"/>
            <w:hideMark/>
          </w:tcPr>
          <w:p w:rsidR="00E22AF4" w:rsidRPr="00E22AF4" w:rsidRDefault="00E22AF4"/>
        </w:tc>
      </w:tr>
    </w:tbl>
    <w:p w:rsidR="00E22AF4" w:rsidRDefault="00E22AF4">
      <w:r>
        <w:fldChar w:fldCharType="end"/>
      </w:r>
    </w:p>
    <w:sectPr w:rsidR="00E2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9F"/>
    <w:rsid w:val="000D53AB"/>
    <w:rsid w:val="001F0ACC"/>
    <w:rsid w:val="00A1789F"/>
    <w:rsid w:val="00E2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1920"/>
  <w15:chartTrackingRefBased/>
  <w15:docId w15:val="{CFDC929D-6512-4261-8F7E-006C82A7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ACC"/>
    <w:rPr>
      <w:color w:val="0000FF"/>
      <w:u w:val="single"/>
    </w:rPr>
  </w:style>
  <w:style w:type="table" w:styleId="a4">
    <w:name w:val="Table Grid"/>
    <w:basedOn w:val="a1"/>
    <w:uiPriority w:val="39"/>
    <w:rsid w:val="001F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ACC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22AF4"/>
    <w:rPr>
      <w:color w:val="800080"/>
      <w:u w:val="single"/>
    </w:rPr>
  </w:style>
  <w:style w:type="paragraph" w:customStyle="1" w:styleId="msonormal0">
    <w:name w:val="msonormal"/>
    <w:basedOn w:val="a"/>
    <w:rsid w:val="00E2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2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22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2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2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22A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22A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22A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22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22A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22AF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1">
    <w:name w:val="xl111"/>
    <w:basedOn w:val="a"/>
    <w:rsid w:val="00E22A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esktop\&#1085;&#1086;&#1082;&#1086;%20&#1085;&#1077;&#1076;&#1086;&#1089;&#1090;&#1072;&#1090;&#1082;&#1080;%202025\76.%20&#1052;&#1041;&#1044;&#1054;&#1059;%20&#1076;&#1077;&#1090;&#1089;&#1082;&#1080;&#1081;%20&#1089;&#1072;&#1076;%20&#8470;%2010%20&#1056;&#1086;&#1084;&#1072;&#1096;&#1082;&#1072;%206639005490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2025-09-23T03:47:00Z</cp:lastPrinted>
  <dcterms:created xsi:type="dcterms:W3CDTF">2025-09-23T03:44:00Z</dcterms:created>
  <dcterms:modified xsi:type="dcterms:W3CDTF">2025-09-23T04:20:00Z</dcterms:modified>
</cp:coreProperties>
</file>